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E8" w:rsidRDefault="00CD10E8" w:rsidP="00CD10E8">
      <w:pPr>
        <w:pStyle w:val="box475744"/>
        <w:shd w:val="clear" w:color="auto" w:fill="FFFFFF"/>
        <w:spacing w:before="204" w:beforeAutospacing="0" w:after="72" w:afterAutospacing="0"/>
        <w:textAlignment w:val="baseline"/>
        <w:rPr>
          <w:color w:val="231F20"/>
          <w:sz w:val="26"/>
          <w:szCs w:val="26"/>
        </w:rPr>
      </w:pPr>
      <w:bookmarkStart w:id="0" w:name="_GoBack"/>
      <w:bookmarkEnd w:id="0"/>
    </w:p>
    <w:p w:rsidR="00E63485" w:rsidRDefault="00E63485" w:rsidP="00E63485">
      <w:pPr>
        <w:pStyle w:val="box475744"/>
        <w:shd w:val="clear" w:color="auto" w:fill="FFFFFF"/>
        <w:spacing w:before="204" w:beforeAutospacing="0" w:after="72" w:afterAutospacing="0"/>
        <w:jc w:val="center"/>
        <w:textAlignment w:val="baseline"/>
        <w:rPr>
          <w:color w:val="231F20"/>
          <w:sz w:val="26"/>
          <w:szCs w:val="26"/>
        </w:rPr>
      </w:pPr>
      <w:r>
        <w:rPr>
          <w:color w:val="231F20"/>
          <w:sz w:val="26"/>
          <w:szCs w:val="26"/>
        </w:rPr>
        <w:t>4. SUKOB INTERESA</w:t>
      </w:r>
    </w:p>
    <w:p w:rsidR="00E63485" w:rsidRDefault="00E63485" w:rsidP="00E63485">
      <w:pPr>
        <w:pStyle w:val="box475744"/>
        <w:shd w:val="clear" w:color="auto" w:fill="FFFFFF"/>
        <w:spacing w:before="68" w:beforeAutospacing="0" w:after="72" w:afterAutospacing="0"/>
        <w:jc w:val="center"/>
        <w:textAlignment w:val="baseline"/>
        <w:rPr>
          <w:i/>
          <w:iCs/>
          <w:color w:val="231F20"/>
          <w:sz w:val="26"/>
          <w:szCs w:val="26"/>
        </w:rPr>
      </w:pPr>
      <w:r>
        <w:rPr>
          <w:i/>
          <w:iCs/>
          <w:color w:val="231F20"/>
          <w:sz w:val="26"/>
          <w:szCs w:val="26"/>
        </w:rPr>
        <w:t>Zabrana otvaranja obrta ili osnivanja pravne osobe</w:t>
      </w:r>
    </w:p>
    <w:p w:rsidR="00E63485" w:rsidRDefault="00E63485" w:rsidP="00E63485">
      <w:pPr>
        <w:pStyle w:val="box475744"/>
        <w:shd w:val="clear" w:color="auto" w:fill="FFFFFF"/>
        <w:spacing w:before="34" w:beforeAutospacing="0" w:after="48" w:afterAutospacing="0"/>
        <w:jc w:val="center"/>
        <w:textAlignment w:val="baseline"/>
        <w:rPr>
          <w:color w:val="231F20"/>
        </w:rPr>
      </w:pPr>
      <w:r>
        <w:rPr>
          <w:color w:val="231F20"/>
        </w:rPr>
        <w:t>Članak 34.</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Državnom službeniku nije dozvoljeno otvaranje obrta ili obiteljskog poljoprivrednoga gospodarstva te osnivanje trgovačkog društva ili druge pravne osobe u području djelatnosti na kojem je zaposlen kao državni službenik ili u području u kojem obavlja nadzor.</w:t>
      </w:r>
    </w:p>
    <w:p w:rsidR="00E63485" w:rsidRDefault="00E63485" w:rsidP="00E63485">
      <w:pPr>
        <w:pStyle w:val="box475744"/>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Mogućnost obavljanja dodatnog posla</w:t>
      </w:r>
    </w:p>
    <w:p w:rsidR="00E63485" w:rsidRDefault="00E63485" w:rsidP="00E63485">
      <w:pPr>
        <w:pStyle w:val="box475744"/>
        <w:shd w:val="clear" w:color="auto" w:fill="FFFFFF"/>
        <w:spacing w:before="34" w:beforeAutospacing="0" w:after="48" w:afterAutospacing="0"/>
        <w:jc w:val="center"/>
        <w:textAlignment w:val="baseline"/>
        <w:rPr>
          <w:color w:val="231F20"/>
        </w:rPr>
      </w:pPr>
      <w:r>
        <w:rPr>
          <w:color w:val="231F20"/>
        </w:rPr>
        <w:t>Članak 35.</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(1) Državni službenik može izvan redovitoga radnog vremena, nakon prethodno pribavljenog odobrenja čelnika državnog tijela ili osobe koju on za to ovlasti, obavljati poslove ili pružati usluge pravnoj osobi, fizičkoj osobi ili obiteljskom poljoprivrednom gospodarstvu samo ako nad tim djelatnostima odnosno nad radom te pravne osobe, fizičke osobe ili obiteljskog poljoprivrednoga gospodarstva državno tijelo u kojemu je u službi ne obavlja nadzor ili ako takav rad nije zabranjen posebnim zakonom te ne predstavlja sukob interesa ili prepreku za uredno obavljanje redovitih zadataka niti šteti ugledu državne službe.</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(2) Odobrenje iz stavka 1. ovoga članka nije potrebno za objavljivanje stručnih članaka i autorskih publikacija odnosno za obavljanje poslova povremenog predavača na stručnim seminarima i savjetovanjima.</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(3) O zahtjevu državnog službenika za davanje odobrenja iz stavka 1. ovoga članka čelnik tijela ili osoba koju on za to ovlasti odlučuje odlukom.</w:t>
      </w:r>
    </w:p>
    <w:p w:rsidR="00E63485" w:rsidRDefault="00E63485" w:rsidP="00E63485">
      <w:pPr>
        <w:pStyle w:val="box475744"/>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Dužnost prijavljivanja mogućeg sukoba interesa</w:t>
      </w:r>
    </w:p>
    <w:p w:rsidR="00E63485" w:rsidRDefault="00E63485" w:rsidP="00E63485">
      <w:pPr>
        <w:pStyle w:val="box475744"/>
        <w:shd w:val="clear" w:color="auto" w:fill="FFFFFF"/>
        <w:spacing w:before="34" w:beforeAutospacing="0" w:after="48" w:afterAutospacing="0"/>
        <w:jc w:val="center"/>
        <w:textAlignment w:val="baseline"/>
        <w:rPr>
          <w:color w:val="231F20"/>
        </w:rPr>
      </w:pPr>
      <w:r>
        <w:rPr>
          <w:color w:val="231F20"/>
        </w:rPr>
        <w:t>Članak 36.</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(1) Državni službenik dužan je pisanim putem obavijestiti nadređenu osobu o financijskom ili drugom interesu koji on, njegov bračni ili izvanbračni drug, životni partner odnosno neformalni životni partner, dijete ili roditelj može imati u odlukama tijela u kojem radi.</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(2) Državni službenik dužan je pisanim putem obavijestiti nadređenu osobu o fizičkim i pravnim osobama te obiteljskom poljoprivrednom gospodarstvu s kojim je bio u poslovnom odnosu u razdoblju od dvije godine prije prijma u službu, a prema kojima tijelo u kojem radi obavlja upravne poslove.</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(3) Državni službenik dužan je pisanim putem obavijestiti nadređenu osobu o vlasništvu dionica i obveznica ili financijskim i drugim interesima u trgovačkim društvima prema kojima tijelo u kojem radi obavlja upravne poslove, a što bi moglo predstavljati uzrok sukoba interesa.</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(4) Na dan početka rada u državnom tijelu državni službenik dužan je pisanim putem obavijestiti nadređenu osobu obavlja li njegov bračni ili izvanbračni drug, životni partner odnosno neformalni životni partner, dijete ili roditelj najviše dužnosti u strukovnom udruženju, trgovačkom društvu ili drugoj pravnoj osobi koja je u poslovnom odnosu s tijelom u kojem državni službenik preuzima dužnost ili ono nad njima obavlja nadzor.</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(5) Nadređena osoba ispitat će okolnosti navedene u pisanoj obavijesti iz stavaka 1. – 4. ovoga članka i o tome obavijestiti čelnika tijela. Ako te okolnosti dovode ili mogu dovesti do sukoba interesa, čelnik tijela donijet će odluku o izuzimanju državnog službenika od rada na određenim poslovima.</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lastRenderedPageBreak/>
        <w:t>(6) Odluka o izuzimanju državnog službenika od rada na određenim poslovima unosi se u osobni dosje državnog službenika.</w:t>
      </w:r>
    </w:p>
    <w:p w:rsidR="00E63485" w:rsidRDefault="00E63485" w:rsidP="00E63485">
      <w:pPr>
        <w:pStyle w:val="box475744"/>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Sudjelovanje u radu trgovačkog društva ili drugih pravnih osoba</w:t>
      </w:r>
    </w:p>
    <w:p w:rsidR="00E63485" w:rsidRDefault="00E63485" w:rsidP="00E63485">
      <w:pPr>
        <w:pStyle w:val="box475744"/>
        <w:shd w:val="clear" w:color="auto" w:fill="FFFFFF"/>
        <w:spacing w:before="34" w:beforeAutospacing="0" w:after="48" w:afterAutospacing="0"/>
        <w:jc w:val="center"/>
        <w:textAlignment w:val="baseline"/>
        <w:rPr>
          <w:color w:val="231F20"/>
        </w:rPr>
      </w:pPr>
      <w:r>
        <w:rPr>
          <w:color w:val="231F20"/>
        </w:rPr>
        <w:t>Članak 37.</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(1) Državni službenik ne smije biti član upravnog ili nadzornog tijela trgovačkog društva ako nad njim tijelo u kojem je zaposlen obavlja nadzor.</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(2) Iznimno od stavka 1. ovoga članka, državni službenik može biti član upravnog ili nadzornog tijela trgovačkog društva ako je imenovan na prijedlog državnog tijela u kojem je zaposlen sukladno posebnom propisu.</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(3) U okviru obavljanja službenih dužnosti državni službenik ne smije provoditi nadzor nad trgovačkim društvom ili drugom pravnom osobom u čijem radu sudjeluje.</w:t>
      </w:r>
    </w:p>
    <w:p w:rsidR="00E63485" w:rsidRDefault="00E63485" w:rsidP="00E63485">
      <w:pPr>
        <w:pStyle w:val="box475744"/>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Potpisivanje izjave o nepostojanju sukoba interesa</w:t>
      </w:r>
    </w:p>
    <w:p w:rsidR="00E63485" w:rsidRDefault="00E63485" w:rsidP="00E63485">
      <w:pPr>
        <w:pStyle w:val="box475744"/>
        <w:shd w:val="clear" w:color="auto" w:fill="FFFFFF"/>
        <w:spacing w:before="34" w:beforeAutospacing="0" w:after="48" w:afterAutospacing="0"/>
        <w:jc w:val="center"/>
        <w:textAlignment w:val="baseline"/>
        <w:rPr>
          <w:color w:val="231F20"/>
        </w:rPr>
      </w:pPr>
      <w:r>
        <w:rPr>
          <w:color w:val="231F20"/>
        </w:rPr>
        <w:t>Članak 38.</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(1) Na dan početka rada u državnom tijelu državni službenik dužan je dati pisanu izjavu kojom potvrđuje da se ne nalazi u sukobu interesa u smislu članaka 34. – 37. ovoga Zakona.</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(2) Državni službenik dužan je dati novu izjavu iz stavka 1. ovoga članka u slučaju promjene okolnosti koje dovode ili mogu dovesti do sukoba interesa propisanih ovim Zakonom.</w:t>
      </w:r>
    </w:p>
    <w:p w:rsidR="00E63485" w:rsidRDefault="00E63485" w:rsidP="00E63485">
      <w:pPr>
        <w:pStyle w:val="box475744"/>
        <w:shd w:val="clear" w:color="auto" w:fill="FFFFFF"/>
        <w:spacing w:before="0" w:beforeAutospacing="0" w:after="48" w:afterAutospacing="0"/>
        <w:ind w:firstLine="408"/>
        <w:textAlignment w:val="baseline"/>
        <w:rPr>
          <w:color w:val="231F20"/>
        </w:rPr>
      </w:pPr>
      <w:r>
        <w:rPr>
          <w:color w:val="231F20"/>
        </w:rPr>
        <w:t>(3) Izjave iz stavaka 1. i 2. ovoga članka ulažu se u osobni dosje državnog službenika.</w:t>
      </w:r>
    </w:p>
    <w:p w:rsidR="006453FA" w:rsidRDefault="006453FA"/>
    <w:sectPr w:rsidR="006453FA" w:rsidSect="001E6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F49"/>
    <w:rsid w:val="001E629E"/>
    <w:rsid w:val="006453FA"/>
    <w:rsid w:val="006E678C"/>
    <w:rsid w:val="008D2F49"/>
    <w:rsid w:val="00A52752"/>
    <w:rsid w:val="00CD10E8"/>
    <w:rsid w:val="00E634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5744">
    <w:name w:val="box_475744"/>
    <w:basedOn w:val="Normal"/>
    <w:rsid w:val="00E6348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05873547">
      <w:bodyDiv w:val="1"/>
      <w:marLeft w:val="0"/>
      <w:marRight w:val="0"/>
      <w:marTop w:val="0"/>
      <w:marBottom w:val="0"/>
      <w:divBdr>
        <w:top w:val="none" w:sz="0" w:space="0" w:color="auto"/>
        <w:left w:val="none" w:sz="0" w:space="0" w:color="auto"/>
        <w:bottom w:val="none" w:sz="0" w:space="0" w:color="auto"/>
        <w:right w:val="none" w:sz="0" w:space="0" w:color="auto"/>
      </w:divBdr>
    </w:div>
    <w:div w:id="21263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Company>MUP RH</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Petrović Slavica</dc:creator>
  <cp:lastModifiedBy>Mario</cp:lastModifiedBy>
  <cp:revision>2</cp:revision>
  <dcterms:created xsi:type="dcterms:W3CDTF">2024-01-24T10:33:00Z</dcterms:created>
  <dcterms:modified xsi:type="dcterms:W3CDTF">2024-01-24T10:33:00Z</dcterms:modified>
</cp:coreProperties>
</file>